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2020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11211231003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00000000000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VOLSCA AMBIENTE E SERVIZI SPA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fornitura di acqua; reti fognarie, attività di gestione dei rifiuti e risanamento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Lazio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20 a 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LUCA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CORI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>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 xml:space="preserve">Responsabile Tecnico / Gestore Trasporti 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22/01/2018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75E5786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8AC99E1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07293673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7157F736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4B9D93B0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4F3FE2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0C6FFA77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412CA920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/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nel2013</w:t>
        <w:br/>
        <w:t/>
        <w:br/>
        <w:t>Gli atti di incarico e i relativi contratti, non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In attesa di adottare il Modello 231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monitoraggio delle situazioni di conflitto di interessi, attraverso la richiesta ai dipendenti di aggiornare con cadenza periodica delle dichiarazioni</w:t>
        <w:br/>
        <w:t xml:space="preserve">  - esemplificazione di casistiche ricorrenti di situazioni di conflitto di interessi</w:t>
        <w:br/>
        <w:t xml:space="preserve">  - individuazione dei soggetti tenuti a ricevere e valutare le situazioni di conflitto di interessi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Sono attuate misure alternative quali la "Flessibilità Mansionale"  e della "Polifunzionalità". Tutte le misure saranno poi perfezionate con l'adozione del MOG 231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 documento unitario che tiene luogo del PTPCT o nella sezione apposita del M.O.G. non sono previste misure ai sensi dell'art. 3 della L. n. 97/2001 per le seguenti motivazioni:Da Implementare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Le misure in materia di inconferibilità e incompatibilità degli incarichi non sono state programmate nel documento unitario che tiene luogo del PTPCT o nella sezione apposita del M.O.G. in esame o, laddove siano state già adottate negli anni precedenti, non si prevede di realizzare interventi correttivi o ad esse collegati per le seguenti motivazioni:</w:t>
        <w:br/>
        <w:t xml:space="preserve">Nel nostro caso gli Incarichi di Governo sono affidati dall'Ente che ne controlla preliminarmente i requisiti. </w:t>
      </w:r>
    </w:p>
    <w:p w14:paraId="5778DFBB" w14:textId="44C35BB7" w:rsidP="0083587B" w:rsidR="0069341C" w:rsidRDefault="0069341C">
      <w:r>
        <w:t/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 xml:space="preserve">  - Lavoratori Somministrati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La misura “Formazione”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 per le seguenti motivazioni:</w:t>
        <w:br/>
        <w:t>Da Implementare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trimestrale.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Diretta o tramite raccomandata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Diretta o tramite raccomandata</w:t>
        <w:br/>
        <w:t/>
        <w:br/>
        <w:t>Nell’anno di riferimento delle misure di prevenzione della corruzione in esame sono pervenute 5 richieste di accesso civico “generalizzato” che sono state evase con il seguente esito:</w:t>
        <w:br/>
        <w:t xml:space="preserve">  4  richieste con “informazione fornita all'utente”</w:t>
        <w:br/>
        <w:t xml:space="preserve">  1  richieste con “informazione non fornita all'utente”</w:t>
        <w:br/>
        <w:t>Con riferimento alla casistica “informazione non fornita all'utente”, si riportano di seguito le motivazioni:principi di riservatezza e di privacy dei Soggetti interessati.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Diretta o tramite raccomandata</w:t>
        <w:br/>
        <w:t/>
        <w:br/>
        <w:t>Nell’anno di riferimento delle misure di prevenzione della corruzione in esame, sono pervenute 5 richieste di accesso documentale che sono state evase con il seguente esito:</w:t>
        <w:br/>
        <w:t xml:space="preserve">  5  richieste con “informazione fornita all'utente”</w:t>
        <w:br/>
        <w:t xml:space="preserve">  0  richieste con “informazione non fornita all'utente”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>La misura “Pantouflage”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  <w:br/>
        <w:t xml:space="preserve"> La dimensione dell'Azienda non necessità di particolari attività di programmazione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Da implementare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positivo sul funzionamento della società/ente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Non vi sono ulteriori evidenze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>Nel documento unitario che tiene luogo del PTPCT o nella sezione apposita del M.O.G. in esame, non sono state programmate misure specifiche per le seguenti motivazioni: Saranno oggetto dei prossimi agionamenti</w:t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Non si applica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5352D731" w14:textId="1F68EEC5" w:rsidP="00A82AEF" w:rsidR="00B36318" w:rsidRDefault="0021495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lastRenderedPageBreak/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delle misure di prevenzione della corruzione in esame non sono pervenute segnalazioni per eventi corruttivi o condotte di natura corruttiva.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La consapevolezza del fenomeno corruttivo sembra rimanere nella sfera del Privato</w:t>
        <w:br/>
        <w:t xml:space="preserve">  - la capacità di scoprire casi di corruzione è rimasta invariata in ragione di: Appare difficile scoprire casi di corruzione da parte dei Preposti</w:t>
        <w:br/>
        <w:t xml:space="preserve">  - la reputazione dell'ente è rimasta invariata in ragione di: Non ci risultano evidenze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delle misure di prevenzione della corruzione in esame non ci sono state denunce, riguardanti eventi corruttivi o condotte di natura corruttiva, a carico di dipendenti della società/ente.</w:t>
        <w:br/>
        <w:t/>
        <w:br/>
        <w:t>Nell'anno di riferimento delle misure di prevenzione della corruzione non sono stati avviati procedimenti penali a carico di dipendenti della società/ente per eventi corruttivi o condotte di natura corruttiva.</w:t>
        <w:br/>
        <w:t/>
        <w:br/>
        <w:t>Nell'anno di riferimento delle misure di prevenzione della corruzione non sono stati conclusi con provvedimento non definitivo, procedimenti penali a carico di dipendenti della società/ente per eventi corruttivi o condotte di natura corruttiva.</w:t>
        <w:br/>
        <w:t/>
        <w:br/>
        <w:t>Nell'anno di riferimento delle misure di prevenzione della corruzione non sono stati conclusi con sentenza o altro provvedimento definitivo, procedimenti penali a carico di dipendenti della società/ente per eventi corruttivi o condotte di natura corruttiva.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delle misure di prevenzione della corruzione non sono stati avviati procedimenti disciplinari riconducibili eventi corruttivi o condotte di natura corruttiva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medio per le seguenti ragioni: La definizione del Modello 231 dovrà completare l'attuazione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La definizione del Modello 231 dovrà completare l'attuazione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Le funzioni del RPCT non possono essere ad uso esclusivo. Spesso l'RPCT suddivide l'incarico con altre funzioni e questo non favorisce gli approfondimenti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lastRenderedPageBreak/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lastRenderedPageBreak/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8FC7" w14:textId="77777777" w:rsidR="006F62FF" w:rsidRDefault="006F62FF" w:rsidP="00424EBB">
      <w:r>
        <w:separator/>
      </w:r>
    </w:p>
  </w:endnote>
  <w:endnote w:type="continuationSeparator" w:id="0">
    <w:p w14:paraId="0646B147" w14:textId="77777777" w:rsidR="006F62FF" w:rsidRDefault="006F62F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footnote w:id="-1" w:type="separator">
    <w:p w14:paraId="2210EC78" w14:textId="77777777" w:rsidP="00424EBB" w:rsidR="006F62FF" w:rsidRDefault="006F62FF">
      <w:r>
        <w:separator/>
      </w:r>
    </w:p>
  </w:footnote>
  <w:footnote w:id="0" w:type="continuationSeparator">
    <w:p w14:paraId="54894526" w14:textId="77777777" w:rsidP="00424EBB" w:rsidR="006F62FF" w:rsidRDefault="006F62FF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D2256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F1E74"/>
    <w:rsid w:val="00EF3921"/>
    <w:rsid w:val="00F124D4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9</Pages>
  <Words>1181</Words>
  <Characters>6735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2020-12-01T07:16:00Z</dcterms:modified>
  <cp:revision>51</cp:revision>
</cp:coreProperties>
</file>